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01" w:rsidRPr="007C7701" w:rsidRDefault="007C7701" w:rsidP="007C7701">
      <w:pPr>
        <w:pStyle w:val="Heading4"/>
        <w:rPr>
          <w:rFonts w:ascii="Arial" w:hAnsi="Arial" w:cs="Arial"/>
        </w:rPr>
      </w:pPr>
    </w:p>
    <w:p w:rsidR="007C7701" w:rsidRPr="007C7701" w:rsidRDefault="007C7701" w:rsidP="007C7701">
      <w:pPr>
        <w:pStyle w:val="Heading4"/>
        <w:rPr>
          <w:rFonts w:ascii="Arial" w:hAnsi="Arial" w:cs="Arial"/>
        </w:rPr>
      </w:pPr>
    </w:p>
    <w:p w:rsidR="007C7701" w:rsidRPr="00B16711" w:rsidRDefault="00537AAA" w:rsidP="007C7701">
      <w:pPr>
        <w:pStyle w:val="Heading4"/>
        <w:rPr>
          <w:rFonts w:asciiTheme="minorHAnsi" w:hAnsiTheme="minorHAnsi" w:cstheme="minorHAnsi"/>
          <w:sz w:val="36"/>
          <w:szCs w:val="36"/>
        </w:rPr>
      </w:pPr>
      <w:r>
        <w:rPr>
          <w:rFonts w:asciiTheme="minorHAnsi" w:hAnsiTheme="minorHAnsi" w:cstheme="minorHAnsi"/>
          <w:sz w:val="36"/>
          <w:szCs w:val="36"/>
        </w:rPr>
        <w:t>ICU-</w:t>
      </w:r>
      <w:r w:rsidR="001C1C5E">
        <w:rPr>
          <w:rFonts w:asciiTheme="minorHAnsi" w:hAnsiTheme="minorHAnsi" w:cstheme="minorHAnsi"/>
          <w:sz w:val="36"/>
          <w:szCs w:val="36"/>
        </w:rPr>
        <w:t>RMO Guideline: Central Lines</w:t>
      </w:r>
    </w:p>
    <w:p w:rsidR="00B16711" w:rsidRPr="00B16711" w:rsidRDefault="00B16711" w:rsidP="00B16711">
      <w:pPr>
        <w:rPr>
          <w:rFonts w:asciiTheme="minorHAnsi" w:hAnsiTheme="minorHAnsi" w:cstheme="minorHAnsi"/>
        </w:rPr>
      </w:pPr>
    </w:p>
    <w:p w:rsidR="001F4E68" w:rsidRDefault="001F4E68" w:rsidP="0047074B">
      <w:pPr>
        <w:spacing w:line="360" w:lineRule="auto"/>
        <w:rPr>
          <w:rFonts w:asciiTheme="minorHAnsi" w:hAnsiTheme="minorHAnsi" w:cstheme="minorHAnsi"/>
          <w:b/>
          <w:i/>
        </w:rPr>
      </w:pPr>
      <w:r>
        <w:rPr>
          <w:rFonts w:asciiTheme="minorHAnsi" w:hAnsiTheme="minorHAnsi" w:cstheme="minorHAnsi"/>
          <w:b/>
          <w:i/>
        </w:rPr>
        <w:t>Introduction</w:t>
      </w:r>
    </w:p>
    <w:p w:rsidR="001F4E68" w:rsidRDefault="001F4E68" w:rsidP="001F4E68">
      <w:pPr>
        <w:spacing w:line="360" w:lineRule="auto"/>
        <w:rPr>
          <w:rFonts w:asciiTheme="minorHAnsi" w:hAnsiTheme="minorHAnsi" w:cstheme="minorHAnsi"/>
          <w:sz w:val="22"/>
          <w:szCs w:val="22"/>
        </w:rPr>
      </w:pPr>
      <w:r>
        <w:rPr>
          <w:rFonts w:asciiTheme="minorHAnsi" w:hAnsiTheme="minorHAnsi" w:cstheme="minorHAnsi"/>
          <w:sz w:val="22"/>
          <w:szCs w:val="22"/>
        </w:rPr>
        <w:t xml:space="preserve">This guideline has been developed to ensure patients in the Galway Clinic receive best treatment. It reflects latest evidence on this issue or reflects widely accepted expert opinions. This guideline addresses the </w:t>
      </w:r>
      <w:proofErr w:type="spellStart"/>
      <w:r>
        <w:rPr>
          <w:rFonts w:asciiTheme="minorHAnsi" w:hAnsiTheme="minorHAnsi" w:cstheme="minorHAnsi"/>
          <w:sz w:val="22"/>
          <w:szCs w:val="22"/>
        </w:rPr>
        <w:t>percutaneous</w:t>
      </w:r>
      <w:proofErr w:type="spellEnd"/>
      <w:r>
        <w:rPr>
          <w:rFonts w:asciiTheme="minorHAnsi" w:hAnsiTheme="minorHAnsi" w:cstheme="minorHAnsi"/>
          <w:sz w:val="22"/>
          <w:szCs w:val="22"/>
        </w:rPr>
        <w:t xml:space="preserve"> insertion of central venous catheters in the ICU of the Galway Clinic.</w:t>
      </w:r>
    </w:p>
    <w:p w:rsidR="001F4E68" w:rsidRPr="001F4E68" w:rsidRDefault="001F4E68" w:rsidP="001F4E68">
      <w:pPr>
        <w:spacing w:line="360" w:lineRule="auto"/>
        <w:rPr>
          <w:rFonts w:asciiTheme="minorHAnsi" w:hAnsiTheme="minorHAnsi" w:cstheme="minorHAnsi"/>
          <w:b/>
          <w:i/>
        </w:rPr>
      </w:pPr>
    </w:p>
    <w:p w:rsidR="00B16711" w:rsidRDefault="001C1C5E" w:rsidP="0047074B">
      <w:pPr>
        <w:spacing w:line="360" w:lineRule="auto"/>
        <w:rPr>
          <w:rFonts w:asciiTheme="minorHAnsi" w:hAnsiTheme="minorHAnsi" w:cstheme="minorHAnsi"/>
          <w:b/>
          <w:i/>
        </w:rPr>
      </w:pPr>
      <w:r>
        <w:rPr>
          <w:rFonts w:asciiTheme="minorHAnsi" w:hAnsiTheme="minorHAnsi" w:cstheme="minorHAnsi"/>
          <w:b/>
          <w:i/>
        </w:rPr>
        <w:t>General</w:t>
      </w:r>
      <w:r w:rsidR="008A5A2A">
        <w:rPr>
          <w:rFonts w:asciiTheme="minorHAnsi" w:hAnsiTheme="minorHAnsi" w:cstheme="minorHAnsi"/>
          <w:b/>
          <w:i/>
        </w:rPr>
        <w:t xml:space="preserve"> considerations</w:t>
      </w:r>
    </w:p>
    <w:p w:rsidR="00353A61" w:rsidRDefault="00353A61" w:rsidP="00764B2F">
      <w:pPr>
        <w:pStyle w:val="ListParagraph"/>
        <w:numPr>
          <w:ilvl w:val="0"/>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A physician performing this procedure has to be appropriately trained before</w:t>
      </w:r>
      <w:r w:rsidR="00DB3733">
        <w:rPr>
          <w:rFonts w:asciiTheme="minorHAnsi" w:hAnsiTheme="minorHAnsi" w:cstheme="minorHAnsi"/>
          <w:sz w:val="22"/>
          <w:szCs w:val="22"/>
        </w:rPr>
        <w:t>.</w:t>
      </w:r>
    </w:p>
    <w:p w:rsidR="00D018C0" w:rsidRPr="00353A61" w:rsidRDefault="00D018C0" w:rsidP="00353A61">
      <w:pPr>
        <w:pStyle w:val="ListParagraph"/>
        <w:numPr>
          <w:ilvl w:val="0"/>
          <w:numId w:val="16"/>
        </w:numPr>
        <w:spacing w:line="360" w:lineRule="auto"/>
        <w:contextualSpacing w:val="0"/>
        <w:rPr>
          <w:rFonts w:asciiTheme="minorHAnsi" w:hAnsiTheme="minorHAnsi" w:cstheme="minorHAnsi"/>
          <w:sz w:val="22"/>
          <w:szCs w:val="22"/>
        </w:rPr>
      </w:pPr>
      <w:r w:rsidRPr="00353A61">
        <w:rPr>
          <w:rFonts w:asciiTheme="minorHAnsi" w:hAnsiTheme="minorHAnsi" w:cstheme="minorHAnsi"/>
          <w:sz w:val="22"/>
          <w:szCs w:val="22"/>
        </w:rPr>
        <w:t>Oral consent is obtain</w:t>
      </w:r>
      <w:r w:rsidR="00DB3733">
        <w:rPr>
          <w:rFonts w:asciiTheme="minorHAnsi" w:hAnsiTheme="minorHAnsi" w:cstheme="minorHAnsi"/>
          <w:sz w:val="22"/>
          <w:szCs w:val="22"/>
        </w:rPr>
        <w:t>ed in advance where appropriate.</w:t>
      </w:r>
    </w:p>
    <w:p w:rsidR="00764B2F" w:rsidRPr="00764B2F" w:rsidRDefault="00D018C0" w:rsidP="00764B2F">
      <w:pPr>
        <w:pStyle w:val="ListParagraph"/>
        <w:numPr>
          <w:ilvl w:val="0"/>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Each</w:t>
      </w:r>
      <w:r w:rsidR="0047074B" w:rsidRPr="0047074B">
        <w:rPr>
          <w:rFonts w:asciiTheme="minorHAnsi" w:hAnsiTheme="minorHAnsi" w:cstheme="minorHAnsi"/>
          <w:sz w:val="22"/>
          <w:szCs w:val="22"/>
        </w:rPr>
        <w:t xml:space="preserve"> central line needs a clear indication</w:t>
      </w:r>
      <w:r w:rsidR="00EC1677">
        <w:rPr>
          <w:rFonts w:asciiTheme="minorHAnsi" w:hAnsiTheme="minorHAnsi" w:cstheme="minorHAnsi"/>
          <w:sz w:val="22"/>
          <w:szCs w:val="22"/>
        </w:rPr>
        <w:t>.</w:t>
      </w:r>
    </w:p>
    <w:p w:rsidR="0047074B" w:rsidRDefault="00772095" w:rsidP="0047074B">
      <w:pPr>
        <w:pStyle w:val="ListParagraph"/>
        <w:numPr>
          <w:ilvl w:val="0"/>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The number of lume</w:t>
      </w:r>
      <w:r w:rsidR="001F4E68">
        <w:rPr>
          <w:rFonts w:asciiTheme="minorHAnsi" w:hAnsiTheme="minorHAnsi" w:cstheme="minorHAnsi"/>
          <w:sz w:val="22"/>
          <w:szCs w:val="22"/>
        </w:rPr>
        <w:t>n</w:t>
      </w:r>
      <w:r>
        <w:rPr>
          <w:rFonts w:asciiTheme="minorHAnsi" w:hAnsiTheme="minorHAnsi" w:cstheme="minorHAnsi"/>
          <w:sz w:val="22"/>
          <w:szCs w:val="22"/>
        </w:rPr>
        <w:t>s should be kept to a minimum, bearing in mind the possibility of an escalation in treatment requiring more lumens</w:t>
      </w:r>
      <w:r w:rsidR="00DB3733">
        <w:rPr>
          <w:rFonts w:asciiTheme="minorHAnsi" w:hAnsiTheme="minorHAnsi" w:cstheme="minorHAnsi"/>
          <w:sz w:val="22"/>
          <w:szCs w:val="22"/>
        </w:rPr>
        <w:t>.</w:t>
      </w:r>
    </w:p>
    <w:p w:rsidR="00772095" w:rsidRDefault="00772095" w:rsidP="00772095">
      <w:pPr>
        <w:pStyle w:val="ListParagraph"/>
        <w:numPr>
          <w:ilvl w:val="1"/>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Any solution containing lipid (</w:t>
      </w:r>
      <w:r w:rsidR="00C27D54">
        <w:rPr>
          <w:rFonts w:asciiTheme="minorHAnsi" w:hAnsiTheme="minorHAnsi" w:cstheme="minorHAnsi"/>
          <w:sz w:val="22"/>
          <w:szCs w:val="22"/>
        </w:rPr>
        <w:t>e.g.</w:t>
      </w:r>
      <w:r>
        <w:rPr>
          <w:rFonts w:asciiTheme="minorHAnsi" w:hAnsiTheme="minorHAnsi" w:cstheme="minorHAnsi"/>
          <w:sz w:val="22"/>
          <w:szCs w:val="22"/>
        </w:rPr>
        <w:t xml:space="preserve"> TPN) should have a dedicated lumen.</w:t>
      </w:r>
    </w:p>
    <w:p w:rsidR="00764B2F" w:rsidRDefault="00764B2F" w:rsidP="0047074B">
      <w:pPr>
        <w:pStyle w:val="ListParagraph"/>
        <w:numPr>
          <w:ilvl w:val="0"/>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In the ICU setting always use the ultrasound for insertion</w:t>
      </w:r>
      <w:r w:rsidR="00EC1677">
        <w:rPr>
          <w:rFonts w:asciiTheme="minorHAnsi" w:hAnsiTheme="minorHAnsi" w:cstheme="minorHAnsi"/>
          <w:sz w:val="22"/>
          <w:szCs w:val="22"/>
        </w:rPr>
        <w:t>.</w:t>
      </w:r>
    </w:p>
    <w:p w:rsidR="001F4E68" w:rsidRPr="001F4E68" w:rsidRDefault="001F4E68" w:rsidP="001F4E68">
      <w:pPr>
        <w:pStyle w:val="ListParagraph"/>
        <w:numPr>
          <w:ilvl w:val="0"/>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The insertion site should be determined according to clinical grounds. In general though:</w:t>
      </w:r>
    </w:p>
    <w:p w:rsidR="00353A61" w:rsidRDefault="00353A61" w:rsidP="00764B2F">
      <w:pPr>
        <w:pStyle w:val="ListParagraph"/>
        <w:numPr>
          <w:ilvl w:val="1"/>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For most patients the right internal jugular vein or right subclavian vein should be preferred.</w:t>
      </w:r>
    </w:p>
    <w:p w:rsidR="00764B2F" w:rsidRDefault="00353A61" w:rsidP="00764B2F">
      <w:pPr>
        <w:pStyle w:val="ListParagraph"/>
        <w:numPr>
          <w:ilvl w:val="1"/>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In general t</w:t>
      </w:r>
      <w:r w:rsidR="00764B2F">
        <w:rPr>
          <w:rFonts w:asciiTheme="minorHAnsi" w:hAnsiTheme="minorHAnsi" w:cstheme="minorHAnsi"/>
          <w:sz w:val="22"/>
          <w:szCs w:val="22"/>
        </w:rPr>
        <w:t>he femoral vein is not a first line access site</w:t>
      </w:r>
      <w:r w:rsidR="00EC1677">
        <w:rPr>
          <w:rFonts w:asciiTheme="minorHAnsi" w:hAnsiTheme="minorHAnsi" w:cstheme="minorHAnsi"/>
          <w:sz w:val="22"/>
          <w:szCs w:val="22"/>
        </w:rPr>
        <w:t>.</w:t>
      </w:r>
    </w:p>
    <w:p w:rsidR="00772095" w:rsidRPr="00353A61" w:rsidRDefault="00764B2F" w:rsidP="00353A61">
      <w:pPr>
        <w:pStyle w:val="ListParagraph"/>
        <w:numPr>
          <w:ilvl w:val="1"/>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The subclavian access should be avoided in patients</w:t>
      </w:r>
      <w:r w:rsidR="00353A61">
        <w:rPr>
          <w:rFonts w:asciiTheme="minorHAnsi" w:hAnsiTheme="minorHAnsi" w:cstheme="minorHAnsi"/>
          <w:sz w:val="22"/>
          <w:szCs w:val="22"/>
        </w:rPr>
        <w:t xml:space="preserve"> with pulmonary problems if</w:t>
      </w:r>
      <w:r>
        <w:rPr>
          <w:rFonts w:asciiTheme="minorHAnsi" w:hAnsiTheme="minorHAnsi" w:cstheme="minorHAnsi"/>
          <w:sz w:val="22"/>
          <w:szCs w:val="22"/>
        </w:rPr>
        <w:t xml:space="preserve"> possible</w:t>
      </w:r>
      <w:r w:rsidR="00EC1677">
        <w:rPr>
          <w:rFonts w:asciiTheme="minorHAnsi" w:hAnsiTheme="minorHAnsi" w:cstheme="minorHAnsi"/>
          <w:sz w:val="22"/>
          <w:szCs w:val="22"/>
        </w:rPr>
        <w:t>.</w:t>
      </w:r>
    </w:p>
    <w:p w:rsidR="00764B2F" w:rsidRDefault="00764B2F" w:rsidP="00764B2F">
      <w:pPr>
        <w:pStyle w:val="ListParagraph"/>
        <w:numPr>
          <w:ilvl w:val="0"/>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Central lines are always properly sutured to the skin</w:t>
      </w:r>
      <w:r w:rsidR="00EC1677">
        <w:rPr>
          <w:rFonts w:asciiTheme="minorHAnsi" w:hAnsiTheme="minorHAnsi" w:cstheme="minorHAnsi"/>
          <w:sz w:val="22"/>
          <w:szCs w:val="22"/>
        </w:rPr>
        <w:t>.</w:t>
      </w:r>
    </w:p>
    <w:p w:rsidR="00EC1677" w:rsidRPr="00856D5A" w:rsidRDefault="00353A61" w:rsidP="00856D5A">
      <w:pPr>
        <w:pStyle w:val="ListParagraph"/>
        <w:numPr>
          <w:ilvl w:val="0"/>
          <w:numId w:val="16"/>
        </w:numPr>
        <w:spacing w:line="360" w:lineRule="auto"/>
        <w:contextualSpacing w:val="0"/>
        <w:rPr>
          <w:rFonts w:asciiTheme="minorHAnsi" w:hAnsiTheme="minorHAnsi" w:cstheme="minorHAnsi"/>
          <w:sz w:val="22"/>
          <w:szCs w:val="22"/>
        </w:rPr>
      </w:pPr>
      <w:r w:rsidRPr="00856D5A">
        <w:rPr>
          <w:rFonts w:asciiTheme="minorHAnsi" w:hAnsiTheme="minorHAnsi" w:cstheme="minorHAnsi"/>
          <w:sz w:val="22"/>
          <w:szCs w:val="22"/>
        </w:rPr>
        <w:t xml:space="preserve">Routine replacement </w:t>
      </w:r>
      <w:r w:rsidR="00856D5A" w:rsidRPr="00856D5A">
        <w:rPr>
          <w:rFonts w:asciiTheme="minorHAnsi" w:hAnsiTheme="minorHAnsi" w:cstheme="minorHAnsi"/>
          <w:sz w:val="22"/>
          <w:szCs w:val="22"/>
        </w:rPr>
        <w:t>of central</w:t>
      </w:r>
      <w:r w:rsidRPr="00856D5A">
        <w:rPr>
          <w:rFonts w:asciiTheme="minorHAnsi" w:hAnsiTheme="minorHAnsi" w:cstheme="minorHAnsi"/>
          <w:sz w:val="22"/>
          <w:szCs w:val="22"/>
        </w:rPr>
        <w:t xml:space="preserve"> lines is NOT recommended. Central lines have to be reviewed daily for:</w:t>
      </w:r>
    </w:p>
    <w:p w:rsidR="00353A61" w:rsidRDefault="00353A61" w:rsidP="00353A61">
      <w:pPr>
        <w:pStyle w:val="ListParagraph"/>
        <w:numPr>
          <w:ilvl w:val="1"/>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Signs of local or systemic infection</w:t>
      </w:r>
      <w:r w:rsidR="00DB3733">
        <w:rPr>
          <w:rFonts w:asciiTheme="minorHAnsi" w:hAnsiTheme="minorHAnsi" w:cstheme="minorHAnsi"/>
          <w:sz w:val="22"/>
          <w:szCs w:val="22"/>
        </w:rPr>
        <w:t>.</w:t>
      </w:r>
    </w:p>
    <w:p w:rsidR="00353A61" w:rsidRDefault="00856D5A" w:rsidP="00353A61">
      <w:pPr>
        <w:pStyle w:val="ListParagraph"/>
        <w:numPr>
          <w:ilvl w:val="1"/>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Patency of lumens</w:t>
      </w:r>
      <w:r w:rsidR="00DB3733">
        <w:rPr>
          <w:rFonts w:asciiTheme="minorHAnsi" w:hAnsiTheme="minorHAnsi" w:cstheme="minorHAnsi"/>
          <w:sz w:val="22"/>
          <w:szCs w:val="22"/>
        </w:rPr>
        <w:t>.</w:t>
      </w:r>
    </w:p>
    <w:p w:rsidR="00856D5A" w:rsidRDefault="00856D5A" w:rsidP="00353A61">
      <w:pPr>
        <w:pStyle w:val="ListParagraph"/>
        <w:numPr>
          <w:ilvl w:val="1"/>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 xml:space="preserve">Ongoing indication. </w:t>
      </w:r>
    </w:p>
    <w:p w:rsidR="00856D5A" w:rsidRPr="0047074B" w:rsidRDefault="00856D5A" w:rsidP="00856D5A">
      <w:pPr>
        <w:pStyle w:val="ListParagraph"/>
        <w:numPr>
          <w:ilvl w:val="0"/>
          <w:numId w:val="16"/>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Central lines without indication have to be removed.</w:t>
      </w:r>
    </w:p>
    <w:p w:rsidR="0047074B" w:rsidRPr="0047074B" w:rsidRDefault="0047074B" w:rsidP="0047074B">
      <w:pPr>
        <w:spacing w:line="360" w:lineRule="auto"/>
        <w:rPr>
          <w:rFonts w:asciiTheme="minorHAnsi" w:hAnsiTheme="minorHAnsi" w:cstheme="minorHAnsi"/>
          <w:sz w:val="22"/>
          <w:szCs w:val="22"/>
        </w:rPr>
      </w:pPr>
    </w:p>
    <w:p w:rsidR="007C7701" w:rsidRPr="00D1168F" w:rsidRDefault="001C1C5E" w:rsidP="0047074B">
      <w:pPr>
        <w:spacing w:line="360" w:lineRule="auto"/>
        <w:rPr>
          <w:rFonts w:asciiTheme="minorHAnsi" w:hAnsiTheme="minorHAnsi" w:cstheme="minorHAnsi"/>
          <w:b/>
          <w:i/>
        </w:rPr>
      </w:pPr>
      <w:r>
        <w:rPr>
          <w:rFonts w:asciiTheme="minorHAnsi" w:hAnsiTheme="minorHAnsi" w:cstheme="minorHAnsi"/>
          <w:b/>
          <w:i/>
        </w:rPr>
        <w:t>Insertion</w:t>
      </w:r>
    </w:p>
    <w:p w:rsidR="00D018C0" w:rsidRDefault="00D018C0" w:rsidP="00D018C0">
      <w:pPr>
        <w:pStyle w:val="ListParagraph"/>
        <w:numPr>
          <w:ilvl w:val="0"/>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 xml:space="preserve">The patient has to be monitored with at least </w:t>
      </w:r>
      <w:proofErr w:type="spellStart"/>
      <w:r>
        <w:rPr>
          <w:rFonts w:asciiTheme="minorHAnsi" w:hAnsiTheme="minorHAnsi" w:cstheme="minorHAnsi"/>
          <w:sz w:val="22"/>
          <w:szCs w:val="22"/>
        </w:rPr>
        <w:t>pulseoxymetry</w:t>
      </w:r>
      <w:proofErr w:type="spellEnd"/>
      <w:r>
        <w:rPr>
          <w:rFonts w:asciiTheme="minorHAnsi" w:hAnsiTheme="minorHAnsi" w:cstheme="minorHAnsi"/>
          <w:sz w:val="22"/>
          <w:szCs w:val="22"/>
        </w:rPr>
        <w:t xml:space="preserve"> and ECG</w:t>
      </w:r>
      <w:r w:rsidR="00DB3733">
        <w:rPr>
          <w:rFonts w:asciiTheme="minorHAnsi" w:hAnsiTheme="minorHAnsi" w:cstheme="minorHAnsi"/>
          <w:sz w:val="22"/>
          <w:szCs w:val="22"/>
        </w:rPr>
        <w:t>.</w:t>
      </w:r>
    </w:p>
    <w:p w:rsidR="00D018C0" w:rsidRDefault="00D018C0" w:rsidP="00D018C0">
      <w:pPr>
        <w:pStyle w:val="ListParagraph"/>
        <w:numPr>
          <w:ilvl w:val="1"/>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Ideally the QRS volume is turned on to notify any rhythm disturbance during insertion</w:t>
      </w:r>
      <w:r w:rsidR="00DB3733">
        <w:rPr>
          <w:rFonts w:asciiTheme="minorHAnsi" w:hAnsiTheme="minorHAnsi" w:cstheme="minorHAnsi"/>
          <w:sz w:val="22"/>
          <w:szCs w:val="22"/>
        </w:rPr>
        <w:t>.</w:t>
      </w:r>
    </w:p>
    <w:p w:rsidR="00537AAA" w:rsidRPr="00537AAA" w:rsidRDefault="00537AAA" w:rsidP="00537AAA">
      <w:pPr>
        <w:spacing w:line="360" w:lineRule="auto"/>
        <w:rPr>
          <w:rFonts w:asciiTheme="minorHAnsi" w:hAnsiTheme="minorHAnsi" w:cstheme="minorHAnsi"/>
          <w:sz w:val="22"/>
          <w:szCs w:val="22"/>
          <w:lang w:val="en-US"/>
        </w:rPr>
        <w:sectPr w:rsidR="00537AAA" w:rsidRPr="00537AAA" w:rsidSect="006C0E13">
          <w:headerReference w:type="default" r:id="rId8"/>
          <w:footerReference w:type="default" r:id="rId9"/>
          <w:pgSz w:w="11906" w:h="16838"/>
          <w:pgMar w:top="1021" w:right="1134" w:bottom="1021" w:left="1134" w:header="720" w:footer="720" w:gutter="0"/>
          <w:pgNumType w:start="2"/>
          <w:cols w:space="720"/>
        </w:sectPr>
      </w:pPr>
    </w:p>
    <w:p w:rsidR="008A5A2A" w:rsidRDefault="008A5A2A" w:rsidP="008A5A2A">
      <w:pPr>
        <w:pStyle w:val="ListParagraph"/>
        <w:numPr>
          <w:ilvl w:val="0"/>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lastRenderedPageBreak/>
        <w:t>Awake patients are kept informed throughout the procedure on what is happening</w:t>
      </w:r>
    </w:p>
    <w:p w:rsidR="008A5A2A" w:rsidRDefault="008A5A2A" w:rsidP="008A5A2A">
      <w:pPr>
        <w:pStyle w:val="ListParagraph"/>
        <w:numPr>
          <w:ilvl w:val="0"/>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The physician inserting the catheter uses maximal barrier precautions including:</w:t>
      </w:r>
    </w:p>
    <w:p w:rsidR="008A5A2A" w:rsidRPr="00D018C0" w:rsidRDefault="008A5A2A" w:rsidP="008A5A2A">
      <w:pPr>
        <w:pStyle w:val="ListParagraph"/>
        <w:numPr>
          <w:ilvl w:val="1"/>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Surgical scrub of hands</w:t>
      </w:r>
    </w:p>
    <w:p w:rsidR="008A5A2A" w:rsidRDefault="008A5A2A" w:rsidP="008A5A2A">
      <w:pPr>
        <w:pStyle w:val="ListParagraph"/>
        <w:numPr>
          <w:ilvl w:val="1"/>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Facemask</w:t>
      </w:r>
    </w:p>
    <w:p w:rsidR="008A5A2A" w:rsidRDefault="008A5A2A" w:rsidP="008A5A2A">
      <w:pPr>
        <w:pStyle w:val="ListParagraph"/>
        <w:numPr>
          <w:ilvl w:val="1"/>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Eye protection</w:t>
      </w:r>
    </w:p>
    <w:p w:rsidR="008A5A2A" w:rsidRDefault="008A5A2A" w:rsidP="008A5A2A">
      <w:pPr>
        <w:pStyle w:val="ListParagraph"/>
        <w:numPr>
          <w:ilvl w:val="1"/>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Surgical cap</w:t>
      </w:r>
    </w:p>
    <w:p w:rsidR="008A5A2A" w:rsidRDefault="008A5A2A" w:rsidP="008A5A2A">
      <w:pPr>
        <w:pStyle w:val="ListParagraph"/>
        <w:numPr>
          <w:ilvl w:val="1"/>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Surgical gown and gloves</w:t>
      </w:r>
    </w:p>
    <w:p w:rsidR="008A5A2A" w:rsidRDefault="008A5A2A" w:rsidP="008A5A2A">
      <w:pPr>
        <w:pStyle w:val="ListParagraph"/>
        <w:numPr>
          <w:ilvl w:val="0"/>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All other directly involved persons wear facemasks and caps, except the patient</w:t>
      </w:r>
      <w:r w:rsidR="00DB3733">
        <w:rPr>
          <w:rFonts w:asciiTheme="minorHAnsi" w:hAnsiTheme="minorHAnsi" w:cstheme="minorHAnsi"/>
          <w:sz w:val="22"/>
          <w:szCs w:val="22"/>
        </w:rPr>
        <w:t>.</w:t>
      </w:r>
    </w:p>
    <w:p w:rsidR="008A5A2A" w:rsidRDefault="008A5A2A" w:rsidP="008A5A2A">
      <w:pPr>
        <w:pStyle w:val="ListParagraph"/>
        <w:numPr>
          <w:ilvl w:val="0"/>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The insertion site should be free of hair (clipping is preferred to shaving)</w:t>
      </w:r>
      <w:r w:rsidR="00DB3733">
        <w:rPr>
          <w:rFonts w:asciiTheme="minorHAnsi" w:hAnsiTheme="minorHAnsi" w:cstheme="minorHAnsi"/>
          <w:sz w:val="22"/>
          <w:szCs w:val="22"/>
        </w:rPr>
        <w:t>.</w:t>
      </w:r>
    </w:p>
    <w:p w:rsidR="008A5A2A" w:rsidRDefault="008A5A2A" w:rsidP="008A5A2A">
      <w:pPr>
        <w:pStyle w:val="ListParagraph"/>
        <w:numPr>
          <w:ilvl w:val="0"/>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 xml:space="preserve">The </w:t>
      </w:r>
      <w:r w:rsidR="00963530">
        <w:rPr>
          <w:rFonts w:asciiTheme="minorHAnsi" w:hAnsiTheme="minorHAnsi" w:cstheme="minorHAnsi"/>
          <w:sz w:val="22"/>
          <w:szCs w:val="22"/>
        </w:rPr>
        <w:t xml:space="preserve">skin is disinfected using </w:t>
      </w:r>
      <w:proofErr w:type="spellStart"/>
      <w:r w:rsidR="00963530">
        <w:rPr>
          <w:rFonts w:asciiTheme="minorHAnsi" w:hAnsiTheme="minorHAnsi" w:cstheme="minorHAnsi"/>
          <w:sz w:val="22"/>
          <w:szCs w:val="22"/>
        </w:rPr>
        <w:t>Chlora</w:t>
      </w:r>
      <w:r>
        <w:rPr>
          <w:rFonts w:asciiTheme="minorHAnsi" w:hAnsiTheme="minorHAnsi" w:cstheme="minorHAnsi"/>
          <w:sz w:val="22"/>
          <w:szCs w:val="22"/>
        </w:rPr>
        <w:t>prep</w:t>
      </w:r>
      <w:proofErr w:type="spellEnd"/>
      <w:r w:rsidR="00DB3733">
        <w:rPr>
          <w:rFonts w:asciiTheme="minorHAnsi" w:hAnsiTheme="minorHAnsi" w:cstheme="minorHAnsi"/>
          <w:sz w:val="22"/>
          <w:szCs w:val="22"/>
        </w:rPr>
        <w:t>.</w:t>
      </w:r>
    </w:p>
    <w:p w:rsidR="008A5A2A" w:rsidRDefault="008A5A2A" w:rsidP="008A5A2A">
      <w:pPr>
        <w:pStyle w:val="ListParagraph"/>
        <w:numPr>
          <w:ilvl w:val="0"/>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Large drapes are used to cover the surrounding</w:t>
      </w:r>
      <w:r w:rsidR="00DB3733">
        <w:rPr>
          <w:rFonts w:asciiTheme="minorHAnsi" w:hAnsiTheme="minorHAnsi" w:cstheme="minorHAnsi"/>
          <w:sz w:val="22"/>
          <w:szCs w:val="22"/>
        </w:rPr>
        <w:t>.</w:t>
      </w:r>
    </w:p>
    <w:p w:rsidR="008A5A2A" w:rsidRDefault="008A5A2A" w:rsidP="008A5A2A">
      <w:pPr>
        <w:pStyle w:val="ListParagraph"/>
        <w:numPr>
          <w:ilvl w:val="0"/>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 xml:space="preserve">For safety reasons the catheter should be fully inserted and sutured to the skin directly with the </w:t>
      </w:r>
      <w:r w:rsidRPr="00A02D18">
        <w:rPr>
          <w:rFonts w:asciiTheme="minorHAnsi" w:hAnsiTheme="minorHAnsi" w:cstheme="minorHAnsi"/>
          <w:sz w:val="22"/>
          <w:szCs w:val="22"/>
        </w:rPr>
        <w:t xml:space="preserve">catheter juncture hub. The plastic catheter clamps should not be used, except in small patients. </w:t>
      </w:r>
    </w:p>
    <w:p w:rsidR="008A5A2A" w:rsidRPr="00A02D18" w:rsidRDefault="008A5A2A" w:rsidP="008A5A2A">
      <w:pPr>
        <w:pStyle w:val="ListParagraph"/>
        <w:numPr>
          <w:ilvl w:val="0"/>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If sepsis is breached the procedure should be stopped.</w:t>
      </w:r>
    </w:p>
    <w:p w:rsidR="008A5A2A" w:rsidRDefault="008A5A2A" w:rsidP="008A5A2A">
      <w:pPr>
        <w:pStyle w:val="ListParagraph"/>
        <w:numPr>
          <w:ilvl w:val="0"/>
          <w:numId w:val="15"/>
        </w:numPr>
        <w:spacing w:line="360" w:lineRule="auto"/>
        <w:contextualSpacing w:val="0"/>
        <w:rPr>
          <w:rFonts w:asciiTheme="minorHAnsi" w:hAnsiTheme="minorHAnsi" w:cstheme="minorHAnsi"/>
          <w:sz w:val="22"/>
          <w:szCs w:val="22"/>
        </w:rPr>
      </w:pPr>
      <w:r>
        <w:rPr>
          <w:rFonts w:asciiTheme="minorHAnsi" w:hAnsiTheme="minorHAnsi" w:cstheme="minorHAnsi"/>
          <w:sz w:val="22"/>
          <w:szCs w:val="22"/>
        </w:rPr>
        <w:t>After 2 failed attempts (on max. 2 different sites) or unsuccessful puncture within 20 minutes after starting the procedure the RMO has to contact the Intensivist/ Anaesthetist on call for help</w:t>
      </w:r>
    </w:p>
    <w:p w:rsidR="008A5A2A" w:rsidRDefault="008A5A2A" w:rsidP="008A5A2A">
      <w:pPr>
        <w:pStyle w:val="ListParagraph"/>
        <w:spacing w:line="360" w:lineRule="auto"/>
        <w:ind w:left="360"/>
        <w:contextualSpacing w:val="0"/>
        <w:rPr>
          <w:rFonts w:asciiTheme="minorHAnsi" w:hAnsiTheme="minorHAnsi" w:cstheme="minorHAnsi"/>
          <w:sz w:val="22"/>
          <w:szCs w:val="22"/>
        </w:rPr>
      </w:pPr>
    </w:p>
    <w:p w:rsidR="008A5A2A" w:rsidRPr="00D1168F" w:rsidRDefault="008A5A2A" w:rsidP="008A5A2A">
      <w:pPr>
        <w:spacing w:line="360" w:lineRule="auto"/>
        <w:rPr>
          <w:rFonts w:asciiTheme="minorHAnsi" w:hAnsiTheme="minorHAnsi" w:cstheme="minorHAnsi"/>
          <w:b/>
          <w:i/>
        </w:rPr>
      </w:pPr>
      <w:r>
        <w:rPr>
          <w:rFonts w:asciiTheme="minorHAnsi" w:hAnsiTheme="minorHAnsi" w:cstheme="minorHAnsi"/>
          <w:b/>
          <w:i/>
        </w:rPr>
        <w:t>Replacement of central lines</w:t>
      </w:r>
    </w:p>
    <w:p w:rsidR="008A5A2A" w:rsidRDefault="008A5A2A" w:rsidP="008A5A2A">
      <w:pPr>
        <w:spacing w:line="360" w:lineRule="auto"/>
        <w:rPr>
          <w:rFonts w:asciiTheme="minorHAnsi" w:hAnsiTheme="minorHAnsi" w:cstheme="minorHAnsi"/>
          <w:sz w:val="22"/>
          <w:szCs w:val="22"/>
        </w:rPr>
      </w:pPr>
      <w:r>
        <w:rPr>
          <w:rFonts w:asciiTheme="minorHAnsi" w:hAnsiTheme="minorHAnsi" w:cstheme="minorHAnsi"/>
          <w:sz w:val="22"/>
          <w:szCs w:val="22"/>
        </w:rPr>
        <w:t xml:space="preserve">Routine replacement of central lines is NOT recommended. If a central line needs to be replaced, this is done ideally after removal of the prior catheter and at a new site. </w:t>
      </w:r>
    </w:p>
    <w:p w:rsidR="008A5A2A" w:rsidRDefault="008A5A2A" w:rsidP="008A5A2A">
      <w:pPr>
        <w:spacing w:line="360" w:lineRule="auto"/>
        <w:rPr>
          <w:rFonts w:asciiTheme="minorHAnsi" w:hAnsiTheme="minorHAnsi" w:cstheme="minorHAnsi"/>
          <w:sz w:val="22"/>
          <w:szCs w:val="22"/>
        </w:rPr>
      </w:pPr>
      <w:r>
        <w:rPr>
          <w:rFonts w:asciiTheme="minorHAnsi" w:hAnsiTheme="minorHAnsi" w:cstheme="minorHAnsi"/>
          <w:sz w:val="22"/>
          <w:szCs w:val="22"/>
        </w:rPr>
        <w:t>Re-wiring of central lines increases the risk of infection and can be considered under following circumstances:</w:t>
      </w:r>
    </w:p>
    <w:p w:rsidR="008A5A2A" w:rsidRPr="00537AAA" w:rsidRDefault="008A5A2A" w:rsidP="008A5A2A">
      <w:pPr>
        <w:pStyle w:val="ListParagraph"/>
        <w:numPr>
          <w:ilvl w:val="0"/>
          <w:numId w:val="19"/>
        </w:numPr>
        <w:spacing w:line="360" w:lineRule="auto"/>
        <w:rPr>
          <w:rFonts w:asciiTheme="minorHAnsi" w:hAnsiTheme="minorHAnsi" w:cstheme="minorHAnsi"/>
          <w:sz w:val="22"/>
          <w:szCs w:val="22"/>
        </w:rPr>
      </w:pPr>
      <w:r w:rsidRPr="00537AAA">
        <w:rPr>
          <w:rFonts w:asciiTheme="minorHAnsi" w:hAnsiTheme="minorHAnsi" w:cstheme="minorHAnsi"/>
          <w:sz w:val="22"/>
          <w:szCs w:val="22"/>
        </w:rPr>
        <w:t>Procedure difficult or dangerous due to swelling</w:t>
      </w:r>
      <w:r>
        <w:rPr>
          <w:rFonts w:asciiTheme="minorHAnsi" w:hAnsiTheme="minorHAnsi" w:cstheme="minorHAnsi"/>
          <w:sz w:val="22"/>
          <w:szCs w:val="22"/>
        </w:rPr>
        <w:t>, injury</w:t>
      </w:r>
      <w:r w:rsidRPr="00537AAA">
        <w:rPr>
          <w:rFonts w:asciiTheme="minorHAnsi" w:hAnsiTheme="minorHAnsi" w:cstheme="minorHAnsi"/>
          <w:sz w:val="22"/>
          <w:szCs w:val="22"/>
        </w:rPr>
        <w:t xml:space="preserve"> or anatomical reasons</w:t>
      </w:r>
    </w:p>
    <w:p w:rsidR="008A5A2A" w:rsidRDefault="008A5A2A" w:rsidP="008A5A2A">
      <w:pPr>
        <w:pStyle w:val="ListParagraph"/>
        <w:numPr>
          <w:ilvl w:val="0"/>
          <w:numId w:val="19"/>
        </w:numPr>
        <w:spacing w:line="360" w:lineRule="auto"/>
        <w:rPr>
          <w:rFonts w:asciiTheme="minorHAnsi" w:hAnsiTheme="minorHAnsi" w:cstheme="minorHAnsi"/>
          <w:sz w:val="22"/>
          <w:szCs w:val="22"/>
        </w:rPr>
      </w:pPr>
      <w:proofErr w:type="spellStart"/>
      <w:r w:rsidRPr="00537AAA">
        <w:rPr>
          <w:rFonts w:asciiTheme="minorHAnsi" w:hAnsiTheme="minorHAnsi" w:cstheme="minorHAnsi"/>
          <w:sz w:val="22"/>
          <w:szCs w:val="22"/>
        </w:rPr>
        <w:t>Coagulopathy</w:t>
      </w:r>
      <w:proofErr w:type="spellEnd"/>
    </w:p>
    <w:p w:rsidR="008A5A2A" w:rsidRDefault="008A5A2A" w:rsidP="008A5A2A">
      <w:pPr>
        <w:spacing w:line="360" w:lineRule="auto"/>
        <w:rPr>
          <w:rFonts w:asciiTheme="minorHAnsi" w:hAnsiTheme="minorHAnsi" w:cstheme="minorHAnsi"/>
          <w:sz w:val="22"/>
          <w:szCs w:val="22"/>
        </w:rPr>
      </w:pPr>
    </w:p>
    <w:p w:rsidR="008D58A3" w:rsidRPr="00F86558" w:rsidRDefault="008A5A2A" w:rsidP="008A5A2A">
      <w:pPr>
        <w:tabs>
          <w:tab w:val="left" w:pos="1800"/>
        </w:tabs>
        <w:spacing w:line="360" w:lineRule="auto"/>
        <w:rPr>
          <w:rFonts w:ascii="Arial" w:hAnsi="Arial" w:cs="Arial"/>
          <w:sz w:val="20"/>
          <w:szCs w:val="20"/>
        </w:rPr>
      </w:pPr>
      <w:r>
        <w:rPr>
          <w:rFonts w:asciiTheme="minorHAnsi" w:hAnsiTheme="minorHAnsi" w:cstheme="minorHAnsi"/>
          <w:sz w:val="22"/>
          <w:szCs w:val="22"/>
        </w:rPr>
        <w:t>For further information please rea</w:t>
      </w:r>
      <w:r w:rsidR="00963530">
        <w:rPr>
          <w:rFonts w:asciiTheme="minorHAnsi" w:hAnsiTheme="minorHAnsi" w:cstheme="minorHAnsi"/>
          <w:sz w:val="22"/>
          <w:szCs w:val="22"/>
        </w:rPr>
        <w:t>d the Galway Clinic document on ‘</w:t>
      </w:r>
      <w:r w:rsidRPr="00537AAA">
        <w:rPr>
          <w:rFonts w:asciiTheme="minorHAnsi" w:hAnsiTheme="minorHAnsi" w:cstheme="minorHAnsi"/>
          <w:sz w:val="22"/>
          <w:szCs w:val="22"/>
          <w:lang w:val="en-US"/>
        </w:rPr>
        <w:t>Management of Central Venous Catheters</w:t>
      </w:r>
      <w:r>
        <w:rPr>
          <w:rFonts w:asciiTheme="minorHAnsi" w:hAnsiTheme="minorHAnsi" w:cstheme="minorHAnsi"/>
          <w:sz w:val="22"/>
          <w:szCs w:val="22"/>
          <w:lang w:val="en-US"/>
        </w:rPr>
        <w:t xml:space="preserve">’ which can be found on </w:t>
      </w:r>
      <w:proofErr w:type="spellStart"/>
      <w:r>
        <w:rPr>
          <w:rFonts w:asciiTheme="minorHAnsi" w:hAnsiTheme="minorHAnsi" w:cstheme="minorHAnsi"/>
          <w:sz w:val="22"/>
          <w:szCs w:val="22"/>
          <w:lang w:val="en-US"/>
        </w:rPr>
        <w:t>Meditech</w:t>
      </w:r>
      <w:bookmarkStart w:id="0" w:name="_GoBack"/>
      <w:bookmarkEnd w:id="0"/>
      <w:proofErr w:type="spellEnd"/>
      <w:r w:rsidR="00C27D54">
        <w:rPr>
          <w:rFonts w:asciiTheme="minorHAnsi" w:hAnsiTheme="minorHAnsi" w:cstheme="minorHAnsi"/>
          <w:sz w:val="22"/>
          <w:szCs w:val="22"/>
          <w:lang w:val="en-US"/>
        </w:rPr>
        <w:t>.</w:t>
      </w:r>
    </w:p>
    <w:sectPr w:rsidR="008D58A3" w:rsidRPr="00F86558" w:rsidSect="006C0E13">
      <w:headerReference w:type="even" r:id="rId10"/>
      <w:headerReference w:type="default" r:id="rId11"/>
      <w:footerReference w:type="default" r:id="rId12"/>
      <w:headerReference w:type="first" r:id="rId13"/>
      <w:pgSz w:w="11906" w:h="16838"/>
      <w:pgMar w:top="1021" w:right="1134" w:bottom="1021" w:left="1134"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4E1" w:rsidRDefault="004374E1" w:rsidP="007C7701">
      <w:r>
        <w:separator/>
      </w:r>
    </w:p>
  </w:endnote>
  <w:endnote w:type="continuationSeparator" w:id="1">
    <w:p w:rsidR="004374E1" w:rsidRDefault="004374E1" w:rsidP="007C77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AA" w:rsidRDefault="00963530" w:rsidP="00AF4757">
    <w:pPr>
      <w:pStyle w:val="Footer"/>
      <w:jc w:val="center"/>
      <w:rPr>
        <w:sz w:val="20"/>
      </w:rPr>
    </w:pPr>
    <w:r w:rsidRPr="00277DD7">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1.5pt" o:hrpct="0" o:hralign="center" o:hr="t">
          <v:imagedata r:id="rId1" o:title="BD10219_"/>
        </v:shape>
      </w:pict>
    </w:r>
  </w:p>
  <w:p w:rsidR="00537AAA" w:rsidRPr="007C7701" w:rsidRDefault="00537AAA" w:rsidP="00AF4757">
    <w:pPr>
      <w:pStyle w:val="Footer"/>
      <w:jc w:val="center"/>
      <w:rPr>
        <w:rFonts w:ascii="Arial" w:hAnsi="Arial" w:cs="Arial"/>
        <w:sz w:val="20"/>
      </w:rPr>
    </w:pPr>
    <w:r>
      <w:rPr>
        <w:rFonts w:ascii="Arial" w:hAnsi="Arial" w:cs="Arial"/>
        <w:sz w:val="20"/>
      </w:rPr>
      <w:t>ICU Galway Clinic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AA" w:rsidRDefault="00963530" w:rsidP="00AF4757">
    <w:pPr>
      <w:pStyle w:val="Footer"/>
      <w:jc w:val="center"/>
      <w:rPr>
        <w:sz w:val="20"/>
      </w:rPr>
    </w:pPr>
    <w:r w:rsidRPr="00277DD7">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25pt;height:1.5pt" o:hrpct="0" o:hralign="center" o:hr="t">
          <v:imagedata r:id="rId1" o:title="BD10219_"/>
        </v:shape>
      </w:pict>
    </w:r>
  </w:p>
  <w:p w:rsidR="00537AAA" w:rsidRPr="007C7701" w:rsidRDefault="00537AAA" w:rsidP="00B16711">
    <w:pPr>
      <w:pStyle w:val="Footer"/>
      <w:jc w:val="center"/>
      <w:rPr>
        <w:rFonts w:ascii="Arial" w:hAnsi="Arial" w:cs="Arial"/>
        <w:sz w:val="20"/>
      </w:rPr>
    </w:pPr>
    <w:r>
      <w:rPr>
        <w:rFonts w:ascii="Arial" w:hAnsi="Arial" w:cs="Arial"/>
        <w:sz w:val="20"/>
      </w:rPr>
      <w:t>ICU Galway Clinic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4E1" w:rsidRDefault="004374E1" w:rsidP="007C7701">
      <w:r>
        <w:separator/>
      </w:r>
    </w:p>
  </w:footnote>
  <w:footnote w:type="continuationSeparator" w:id="1">
    <w:p w:rsidR="004374E1" w:rsidRDefault="004374E1" w:rsidP="007C7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AA" w:rsidRPr="007C7701" w:rsidRDefault="00537AAA" w:rsidP="00AF4757">
    <w:pPr>
      <w:pStyle w:val="Header"/>
      <w:spacing w:line="360" w:lineRule="auto"/>
      <w:jc w:val="right"/>
      <w:rPr>
        <w:rFonts w:ascii="Arial" w:hAnsi="Arial" w:cs="Arial"/>
        <w:sz w:val="20"/>
      </w:rPr>
    </w:pPr>
    <w:r>
      <w:rPr>
        <w:rFonts w:ascii="Arial" w:hAnsi="Arial" w:cs="Arial"/>
        <w:noProof/>
        <w:sz w:val="20"/>
        <w:lang w:val="en-IE" w:eastAsia="en-IE"/>
      </w:rPr>
      <w:drawing>
        <wp:anchor distT="0" distB="0" distL="114300" distR="114300" simplePos="0" relativeHeight="251669504" behindDoc="1" locked="0" layoutInCell="1" allowOverlap="0">
          <wp:simplePos x="0" y="0"/>
          <wp:positionH relativeFrom="column">
            <wp:posOffset>0</wp:posOffset>
          </wp:positionH>
          <wp:positionV relativeFrom="paragraph">
            <wp:posOffset>6985</wp:posOffset>
          </wp:positionV>
          <wp:extent cx="483870" cy="1143000"/>
          <wp:effectExtent l="19050" t="0" r="0" b="0"/>
          <wp:wrapTight wrapText="bothSides">
            <wp:wrapPolygon edited="0">
              <wp:start x="-850" y="0"/>
              <wp:lineTo x="-850" y="21240"/>
              <wp:lineTo x="21260" y="21240"/>
              <wp:lineTo x="21260" y="0"/>
              <wp:lineTo x="-850" y="0"/>
            </wp:wrapPolygon>
          </wp:wrapTight>
          <wp:docPr id="1" name="Picture 1" descr="Galway%20Clini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way%20Clinic%20Logo"/>
                  <pic:cNvPicPr>
                    <a:picLocks noChangeAspect="1" noChangeArrowheads="1"/>
                  </pic:cNvPicPr>
                </pic:nvPicPr>
                <pic:blipFill>
                  <a:blip r:embed="rId1"/>
                  <a:srcRect/>
                  <a:stretch>
                    <a:fillRect/>
                  </a:stretch>
                </pic:blipFill>
                <pic:spPr bwMode="auto">
                  <a:xfrm>
                    <a:off x="0" y="0"/>
                    <a:ext cx="483870" cy="1143000"/>
                  </a:xfrm>
                  <a:prstGeom prst="rect">
                    <a:avLst/>
                  </a:prstGeom>
                  <a:noFill/>
                </pic:spPr>
              </pic:pic>
            </a:graphicData>
          </a:graphic>
        </wp:anchor>
      </w:drawing>
    </w:r>
    <w:r w:rsidRPr="007C7701">
      <w:rPr>
        <w:rFonts w:ascii="Arial" w:hAnsi="Arial" w:cs="Arial"/>
        <w:sz w:val="20"/>
      </w:rPr>
      <w:t>The Galway Clinic,</w:t>
    </w:r>
  </w:p>
  <w:p w:rsidR="00537AAA" w:rsidRPr="007C7701" w:rsidRDefault="00537AAA" w:rsidP="00AF4757">
    <w:pPr>
      <w:pStyle w:val="Header"/>
      <w:spacing w:line="360" w:lineRule="auto"/>
      <w:jc w:val="right"/>
      <w:rPr>
        <w:rFonts w:ascii="Arial" w:hAnsi="Arial" w:cs="Arial"/>
        <w:sz w:val="20"/>
      </w:rPr>
    </w:pPr>
    <w:proofErr w:type="spellStart"/>
    <w:r w:rsidRPr="007C7701">
      <w:rPr>
        <w:rFonts w:ascii="Arial" w:hAnsi="Arial" w:cs="Arial"/>
        <w:sz w:val="20"/>
      </w:rPr>
      <w:t>Doughiska</w:t>
    </w:r>
    <w:proofErr w:type="spellEnd"/>
    <w:r w:rsidRPr="007C7701">
      <w:rPr>
        <w:rFonts w:ascii="Arial" w:hAnsi="Arial" w:cs="Arial"/>
        <w:sz w:val="20"/>
      </w:rPr>
      <w:t>,</w:t>
    </w:r>
  </w:p>
  <w:p w:rsidR="00537AAA" w:rsidRPr="007C7701" w:rsidRDefault="00537AAA" w:rsidP="00AF4757">
    <w:pPr>
      <w:pStyle w:val="Header"/>
      <w:spacing w:line="360" w:lineRule="auto"/>
      <w:jc w:val="right"/>
      <w:rPr>
        <w:rFonts w:ascii="Arial" w:hAnsi="Arial" w:cs="Arial"/>
        <w:sz w:val="20"/>
      </w:rPr>
    </w:pPr>
    <w:r w:rsidRPr="007C7701">
      <w:rPr>
        <w:rFonts w:ascii="Arial" w:hAnsi="Arial" w:cs="Arial"/>
        <w:sz w:val="20"/>
      </w:rPr>
      <w:t>Galway.</w:t>
    </w:r>
  </w:p>
  <w:p w:rsidR="00537AAA" w:rsidRPr="007C7701" w:rsidRDefault="00537AAA" w:rsidP="00AF4757">
    <w:pPr>
      <w:pStyle w:val="Header"/>
      <w:jc w:val="right"/>
      <w:rPr>
        <w:rFonts w:ascii="Arial" w:hAnsi="Arial" w:cs="Arial"/>
        <w:sz w:val="20"/>
      </w:rPr>
    </w:pPr>
  </w:p>
  <w:p w:rsidR="00537AAA" w:rsidRPr="007C7701" w:rsidRDefault="00537AAA" w:rsidP="00AF4757">
    <w:pPr>
      <w:pStyle w:val="Header"/>
      <w:jc w:val="right"/>
      <w:rPr>
        <w:rFonts w:ascii="Arial" w:hAnsi="Arial" w:cs="Arial"/>
        <w:i/>
        <w:color w:val="003366"/>
        <w:sz w:val="20"/>
      </w:rPr>
    </w:pPr>
    <w:r>
      <w:rPr>
        <w:rFonts w:ascii="Arial" w:hAnsi="Arial" w:cs="Arial"/>
        <w:i/>
        <w:color w:val="003366"/>
        <w:sz w:val="20"/>
      </w:rPr>
      <w:t xml:space="preserve">Timothy </w:t>
    </w:r>
    <w:proofErr w:type="spellStart"/>
    <w:r>
      <w:rPr>
        <w:rFonts w:ascii="Arial" w:hAnsi="Arial" w:cs="Arial"/>
        <w:i/>
        <w:color w:val="003366"/>
        <w:sz w:val="20"/>
      </w:rPr>
      <w:t>Aebi</w:t>
    </w:r>
    <w:proofErr w:type="spellEnd"/>
    <w:r w:rsidR="00963530">
      <w:rPr>
        <w:rFonts w:ascii="Arial" w:hAnsi="Arial" w:cs="Arial"/>
        <w:i/>
        <w:color w:val="003366"/>
        <w:sz w:val="20"/>
      </w:rPr>
      <w:t>, June</w:t>
    </w:r>
    <w:r>
      <w:rPr>
        <w:rFonts w:ascii="Arial" w:hAnsi="Arial" w:cs="Arial"/>
        <w:i/>
        <w:color w:val="003366"/>
        <w:sz w:val="20"/>
      </w:rPr>
      <w:t xml:space="preserve"> 2013</w:t>
    </w:r>
    <w:r w:rsidR="00963530">
      <w:rPr>
        <w:rFonts w:ascii="Arial" w:hAnsi="Arial" w:cs="Arial"/>
        <w:i/>
        <w:color w:val="003366"/>
        <w:sz w:val="20"/>
      </w:rPr>
      <w:t xml:space="preserve">, </w:t>
    </w:r>
    <w:proofErr w:type="spellStart"/>
    <w:r w:rsidR="00963530">
      <w:rPr>
        <w:rFonts w:ascii="Arial" w:hAnsi="Arial" w:cs="Arial"/>
        <w:i/>
        <w:color w:val="003366"/>
        <w:sz w:val="20"/>
      </w:rPr>
      <w:t>Appoved</w:t>
    </w:r>
    <w:proofErr w:type="spellEnd"/>
    <w:r w:rsidR="00963530">
      <w:rPr>
        <w:rFonts w:ascii="Arial" w:hAnsi="Arial" w:cs="Arial"/>
        <w:i/>
        <w:color w:val="003366"/>
        <w:sz w:val="20"/>
      </w:rPr>
      <w:t xml:space="preserve"> by ICU Users Group</w:t>
    </w:r>
  </w:p>
  <w:p w:rsidR="00537AAA" w:rsidRPr="007C7701" w:rsidRDefault="00537AAA" w:rsidP="00AF4757">
    <w:pPr>
      <w:pStyle w:val="Header"/>
      <w:jc w:val="right"/>
      <w:rPr>
        <w:rFonts w:ascii="Arial" w:hAnsi="Arial" w:cs="Arial"/>
        <w:i/>
        <w:color w:val="003366"/>
        <w:sz w:val="20"/>
      </w:rPr>
    </w:pPr>
    <w:r>
      <w:rPr>
        <w:rFonts w:ascii="Arial" w:hAnsi="Arial" w:cs="Arial"/>
        <w:i/>
        <w:color w:val="003366"/>
        <w:sz w:val="20"/>
      </w:rPr>
      <w:t>Intensive Care Unit</w:t>
    </w:r>
  </w:p>
  <w:p w:rsidR="00537AAA" w:rsidRDefault="00537AAA" w:rsidP="00AF4757">
    <w:pPr>
      <w:pStyle w:val="Header"/>
      <w:jc w:val="right"/>
      <w:rPr>
        <w:rFonts w:ascii="Arial" w:hAnsi="Arial" w:cs="Arial"/>
        <w:i/>
        <w:color w:val="003366"/>
        <w:sz w:val="20"/>
      </w:rPr>
    </w:pPr>
  </w:p>
  <w:p w:rsidR="00537AAA" w:rsidRPr="00645C8C" w:rsidRDefault="00277DD7" w:rsidP="00AF4757">
    <w:pPr>
      <w:pStyle w:val="Header"/>
      <w:jc w:val="center"/>
      <w:rPr>
        <w:rFonts w:ascii="Arial" w:hAnsi="Arial" w:cs="Arial"/>
        <w:color w:val="003366"/>
        <w:sz w:val="20"/>
      </w:rPr>
    </w:pPr>
    <w:r w:rsidRPr="00277DD7">
      <w:rPr>
        <w:rFonts w:ascii="Arial" w:hAnsi="Arial" w:cs="Arial"/>
        <w:color w:val="00336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2" o:title="BD10219_"/>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AA" w:rsidRDefault="00537A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AA" w:rsidRDefault="00277DD7">
    <w:pPr>
      <w:pStyle w:val="Header"/>
      <w:jc w:val="center"/>
    </w:pPr>
    <w:r>
      <w:fldChar w:fldCharType="begin"/>
    </w:r>
    <w:r w:rsidR="00537AAA">
      <w:instrText xml:space="preserve"> PAGE   \* MERGEFORMAT </w:instrText>
    </w:r>
    <w:r>
      <w:fldChar w:fldCharType="separate"/>
    </w:r>
    <w:r w:rsidR="00963530">
      <w:rPr>
        <w:noProof/>
      </w:rPr>
      <w:t>2</w:t>
    </w:r>
    <w:r>
      <w:rPr>
        <w:noProof/>
      </w:rPr>
      <w:fldChar w:fldCharType="end"/>
    </w:r>
  </w:p>
  <w:p w:rsidR="00537AAA" w:rsidRPr="00645C8C" w:rsidRDefault="00537AAA" w:rsidP="00AF4757">
    <w:pPr>
      <w:pStyle w:val="Header"/>
      <w:rPr>
        <w:rFonts w:ascii="Arial" w:hAnsi="Arial" w:cs="Arial"/>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AA" w:rsidRDefault="00537A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83F"/>
    <w:multiLevelType w:val="hybridMultilevel"/>
    <w:tmpl w:val="55B0B1A0"/>
    <w:lvl w:ilvl="0" w:tplc="6B983360">
      <w:numFmt w:val="bullet"/>
      <w:lvlText w:val="-"/>
      <w:lvlJc w:val="left"/>
      <w:pPr>
        <w:ind w:left="360" w:hanging="360"/>
      </w:pPr>
      <w:rPr>
        <w:rFonts w:ascii="Calibri" w:eastAsia="Times New Roman"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AA37A4"/>
    <w:multiLevelType w:val="hybridMultilevel"/>
    <w:tmpl w:val="7D44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73CED"/>
    <w:multiLevelType w:val="hybridMultilevel"/>
    <w:tmpl w:val="2544F454"/>
    <w:lvl w:ilvl="0" w:tplc="434AF9A0">
      <w:start w:val="1"/>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9A0FD3"/>
    <w:multiLevelType w:val="hybridMultilevel"/>
    <w:tmpl w:val="8A20595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451E86"/>
    <w:multiLevelType w:val="multilevel"/>
    <w:tmpl w:val="9AF2A94E"/>
    <w:lvl w:ilvl="0">
      <w:start w:val="1"/>
      <w:numFmt w:val="decimal"/>
      <w:lvlText w:val="%1."/>
      <w:lvlJc w:val="left"/>
      <w:pPr>
        <w:tabs>
          <w:tab w:val="num" w:pos="720"/>
        </w:tabs>
        <w:ind w:left="720" w:hanging="360"/>
      </w:pPr>
      <w:rPr>
        <w:rFonts w:hint="default"/>
        <w:b w:val="0"/>
        <w:i w:val="0"/>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97338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FC0BFC"/>
    <w:multiLevelType w:val="hybridMultilevel"/>
    <w:tmpl w:val="F168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0F44B6"/>
    <w:multiLevelType w:val="hybridMultilevel"/>
    <w:tmpl w:val="C29C4D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6C195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A23E29"/>
    <w:multiLevelType w:val="hybridMultilevel"/>
    <w:tmpl w:val="C228F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AE7980"/>
    <w:multiLevelType w:val="hybridMultilevel"/>
    <w:tmpl w:val="FF3C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413FAE"/>
    <w:multiLevelType w:val="hybridMultilevel"/>
    <w:tmpl w:val="847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2559C"/>
    <w:multiLevelType w:val="hybridMultilevel"/>
    <w:tmpl w:val="150EFC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6AD3E72"/>
    <w:multiLevelType w:val="multilevel"/>
    <w:tmpl w:val="9AF2A94E"/>
    <w:lvl w:ilvl="0">
      <w:start w:val="1"/>
      <w:numFmt w:val="decimal"/>
      <w:lvlText w:val="%1."/>
      <w:lvlJc w:val="left"/>
      <w:pPr>
        <w:tabs>
          <w:tab w:val="num" w:pos="720"/>
        </w:tabs>
        <w:ind w:left="720" w:hanging="360"/>
      </w:pPr>
      <w:rPr>
        <w:rFonts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6E80EA3"/>
    <w:multiLevelType w:val="hybridMultilevel"/>
    <w:tmpl w:val="5DB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5F49EF"/>
    <w:multiLevelType w:val="hybridMultilevel"/>
    <w:tmpl w:val="4E349E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05715A8"/>
    <w:multiLevelType w:val="hybridMultilevel"/>
    <w:tmpl w:val="E012D7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161725F"/>
    <w:multiLevelType w:val="hybridMultilevel"/>
    <w:tmpl w:val="1090B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1C7790"/>
    <w:multiLevelType w:val="hybridMultilevel"/>
    <w:tmpl w:val="82A0CF2E"/>
    <w:lvl w:ilvl="0" w:tplc="0409000F">
      <w:start w:val="1"/>
      <w:numFmt w:val="decimal"/>
      <w:lvlText w:val="%1."/>
      <w:lvlJc w:val="left"/>
      <w:pPr>
        <w:tabs>
          <w:tab w:val="num" w:pos="720"/>
        </w:tabs>
        <w:ind w:left="720" w:hanging="360"/>
      </w:pPr>
    </w:lvl>
    <w:lvl w:ilvl="1" w:tplc="A03EFC72">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7"/>
  </w:num>
  <w:num w:numId="4">
    <w:abstractNumId w:val="9"/>
  </w:num>
  <w:num w:numId="5">
    <w:abstractNumId w:val="7"/>
  </w:num>
  <w:num w:numId="6">
    <w:abstractNumId w:val="11"/>
  </w:num>
  <w:num w:numId="7">
    <w:abstractNumId w:val="14"/>
  </w:num>
  <w:num w:numId="8">
    <w:abstractNumId w:val="6"/>
  </w:num>
  <w:num w:numId="9">
    <w:abstractNumId w:val="1"/>
  </w:num>
  <w:num w:numId="10">
    <w:abstractNumId w:val="10"/>
  </w:num>
  <w:num w:numId="11">
    <w:abstractNumId w:val="4"/>
  </w:num>
  <w:num w:numId="12">
    <w:abstractNumId w:val="12"/>
  </w:num>
  <w:num w:numId="13">
    <w:abstractNumId w:val="2"/>
  </w:num>
  <w:num w:numId="14">
    <w:abstractNumId w:val="0"/>
  </w:num>
  <w:num w:numId="15">
    <w:abstractNumId w:val="5"/>
  </w:num>
  <w:num w:numId="16">
    <w:abstractNumId w:val="8"/>
  </w:num>
  <w:num w:numId="17">
    <w:abstractNumId w:val="15"/>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hyphenationZone w:val="425"/>
  <w:characterSpacingControl w:val="doNotCompress"/>
  <w:hdrShapeDefaults>
    <o:shapedefaults v:ext="edit" spidmax="2050"/>
  </w:hdrShapeDefaults>
  <w:footnotePr>
    <w:footnote w:id="0"/>
    <w:footnote w:id="1"/>
  </w:footnotePr>
  <w:endnotePr>
    <w:endnote w:id="0"/>
    <w:endnote w:id="1"/>
  </w:endnotePr>
  <w:compat/>
  <w:rsids>
    <w:rsidRoot w:val="007C7701"/>
    <w:rsid w:val="00006234"/>
    <w:rsid w:val="00031377"/>
    <w:rsid w:val="000372D1"/>
    <w:rsid w:val="000A3F48"/>
    <w:rsid w:val="00166BAD"/>
    <w:rsid w:val="001C1C5E"/>
    <w:rsid w:val="001F4E68"/>
    <w:rsid w:val="00245A09"/>
    <w:rsid w:val="00277DD7"/>
    <w:rsid w:val="002C16A4"/>
    <w:rsid w:val="002D2893"/>
    <w:rsid w:val="00303CF3"/>
    <w:rsid w:val="0032040C"/>
    <w:rsid w:val="0032097C"/>
    <w:rsid w:val="00353A61"/>
    <w:rsid w:val="003A18F5"/>
    <w:rsid w:val="003E308E"/>
    <w:rsid w:val="004051BC"/>
    <w:rsid w:val="004217F2"/>
    <w:rsid w:val="004251B5"/>
    <w:rsid w:val="004374E1"/>
    <w:rsid w:val="00461E39"/>
    <w:rsid w:val="0047074B"/>
    <w:rsid w:val="004860FB"/>
    <w:rsid w:val="00486987"/>
    <w:rsid w:val="00537AAA"/>
    <w:rsid w:val="005B0345"/>
    <w:rsid w:val="00623110"/>
    <w:rsid w:val="006321FB"/>
    <w:rsid w:val="00640895"/>
    <w:rsid w:val="006A4AB6"/>
    <w:rsid w:val="006C0E13"/>
    <w:rsid w:val="006F2B7E"/>
    <w:rsid w:val="00764B2F"/>
    <w:rsid w:val="00772095"/>
    <w:rsid w:val="00790FF3"/>
    <w:rsid w:val="007C7701"/>
    <w:rsid w:val="007E2709"/>
    <w:rsid w:val="008120BF"/>
    <w:rsid w:val="008505E1"/>
    <w:rsid w:val="00856D5A"/>
    <w:rsid w:val="008A5A2A"/>
    <w:rsid w:val="008D30BD"/>
    <w:rsid w:val="008D58A3"/>
    <w:rsid w:val="008F33DB"/>
    <w:rsid w:val="00963530"/>
    <w:rsid w:val="00A02D18"/>
    <w:rsid w:val="00A056E2"/>
    <w:rsid w:val="00AA41BF"/>
    <w:rsid w:val="00AF4757"/>
    <w:rsid w:val="00B16711"/>
    <w:rsid w:val="00B3706E"/>
    <w:rsid w:val="00B81823"/>
    <w:rsid w:val="00B90DAA"/>
    <w:rsid w:val="00BD4891"/>
    <w:rsid w:val="00C27D54"/>
    <w:rsid w:val="00CF5E90"/>
    <w:rsid w:val="00D018C0"/>
    <w:rsid w:val="00D1168F"/>
    <w:rsid w:val="00D8320A"/>
    <w:rsid w:val="00D84F0F"/>
    <w:rsid w:val="00D9127F"/>
    <w:rsid w:val="00DB3733"/>
    <w:rsid w:val="00DE4E08"/>
    <w:rsid w:val="00DF2066"/>
    <w:rsid w:val="00DF62CD"/>
    <w:rsid w:val="00E05C39"/>
    <w:rsid w:val="00E346E9"/>
    <w:rsid w:val="00E76947"/>
    <w:rsid w:val="00E803D9"/>
    <w:rsid w:val="00EC1677"/>
    <w:rsid w:val="00F86558"/>
    <w:rsid w:val="00FA6B8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01"/>
    <w:rPr>
      <w:rFonts w:ascii="Times New Roman" w:eastAsia="Times New Roman" w:hAnsi="Times New Roman"/>
      <w:sz w:val="24"/>
      <w:szCs w:val="24"/>
      <w:lang w:eastAsia="en-US"/>
    </w:rPr>
  </w:style>
  <w:style w:type="paragraph" w:styleId="Heading2">
    <w:name w:val="heading 2"/>
    <w:basedOn w:val="Normal"/>
    <w:next w:val="Normal"/>
    <w:link w:val="Heading2Char"/>
    <w:qFormat/>
    <w:rsid w:val="007C7701"/>
    <w:pPr>
      <w:keepNext/>
      <w:widowControl w:val="0"/>
      <w:jc w:val="center"/>
      <w:outlineLvl w:val="1"/>
    </w:pPr>
    <w:rPr>
      <w:b/>
      <w:sz w:val="28"/>
      <w:szCs w:val="20"/>
    </w:rPr>
  </w:style>
  <w:style w:type="paragraph" w:styleId="Heading4">
    <w:name w:val="heading 4"/>
    <w:basedOn w:val="Normal"/>
    <w:next w:val="Normal"/>
    <w:link w:val="Heading4Char"/>
    <w:qFormat/>
    <w:rsid w:val="007C7701"/>
    <w:pPr>
      <w:keepNext/>
      <w:widowControl w:val="0"/>
      <w:jc w:val="center"/>
      <w:outlineLvl w:val="3"/>
    </w:pPr>
    <w:rPr>
      <w:b/>
      <w:sz w:val="32"/>
      <w:szCs w:val="20"/>
    </w:rPr>
  </w:style>
  <w:style w:type="paragraph" w:styleId="Heading6">
    <w:name w:val="heading 6"/>
    <w:basedOn w:val="Normal"/>
    <w:next w:val="Normal"/>
    <w:link w:val="Heading6Char"/>
    <w:qFormat/>
    <w:rsid w:val="007C7701"/>
    <w:pPr>
      <w:keepNext/>
      <w:widowControl w:val="0"/>
      <w:jc w:val="center"/>
      <w:outlineLvl w:val="5"/>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7701"/>
    <w:rPr>
      <w:rFonts w:ascii="Times New Roman" w:eastAsia="Times New Roman" w:hAnsi="Times New Roman" w:cs="Times New Roman"/>
      <w:b/>
      <w:sz w:val="28"/>
      <w:szCs w:val="20"/>
      <w:lang w:val="en-GB"/>
    </w:rPr>
  </w:style>
  <w:style w:type="character" w:customStyle="1" w:styleId="Heading4Char">
    <w:name w:val="Heading 4 Char"/>
    <w:basedOn w:val="DefaultParagraphFont"/>
    <w:link w:val="Heading4"/>
    <w:rsid w:val="007C7701"/>
    <w:rPr>
      <w:rFonts w:ascii="Times New Roman" w:eastAsia="Times New Roman" w:hAnsi="Times New Roman" w:cs="Times New Roman"/>
      <w:b/>
      <w:sz w:val="32"/>
      <w:szCs w:val="20"/>
      <w:lang w:val="en-GB"/>
    </w:rPr>
  </w:style>
  <w:style w:type="character" w:customStyle="1" w:styleId="Heading6Char">
    <w:name w:val="Heading 6 Char"/>
    <w:basedOn w:val="DefaultParagraphFont"/>
    <w:link w:val="Heading6"/>
    <w:rsid w:val="007C7701"/>
    <w:rPr>
      <w:rFonts w:ascii="Times New Roman" w:eastAsia="Times New Roman" w:hAnsi="Times New Roman" w:cs="Times New Roman"/>
      <w:b/>
      <w:sz w:val="28"/>
      <w:szCs w:val="20"/>
      <w:u w:val="single"/>
      <w:lang w:val="en-GB"/>
    </w:rPr>
  </w:style>
  <w:style w:type="paragraph" w:styleId="Header">
    <w:name w:val="header"/>
    <w:basedOn w:val="Normal"/>
    <w:link w:val="HeaderChar"/>
    <w:uiPriority w:val="99"/>
    <w:rsid w:val="007C7701"/>
    <w:pPr>
      <w:widowControl w:val="0"/>
      <w:tabs>
        <w:tab w:val="center" w:pos="4153"/>
        <w:tab w:val="right" w:pos="8306"/>
      </w:tabs>
    </w:pPr>
    <w:rPr>
      <w:szCs w:val="20"/>
    </w:rPr>
  </w:style>
  <w:style w:type="character" w:customStyle="1" w:styleId="HeaderChar">
    <w:name w:val="Header Char"/>
    <w:basedOn w:val="DefaultParagraphFont"/>
    <w:link w:val="Header"/>
    <w:uiPriority w:val="99"/>
    <w:rsid w:val="007C7701"/>
    <w:rPr>
      <w:rFonts w:ascii="Times New Roman" w:eastAsia="Times New Roman" w:hAnsi="Times New Roman" w:cs="Times New Roman"/>
      <w:sz w:val="24"/>
      <w:szCs w:val="20"/>
      <w:lang w:val="en-GB"/>
    </w:rPr>
  </w:style>
  <w:style w:type="paragraph" w:styleId="Footer">
    <w:name w:val="footer"/>
    <w:basedOn w:val="Normal"/>
    <w:link w:val="FooterChar"/>
    <w:rsid w:val="007C7701"/>
    <w:pPr>
      <w:widowControl w:val="0"/>
      <w:tabs>
        <w:tab w:val="center" w:pos="4153"/>
        <w:tab w:val="right" w:pos="8306"/>
      </w:tabs>
    </w:pPr>
    <w:rPr>
      <w:szCs w:val="20"/>
    </w:rPr>
  </w:style>
  <w:style w:type="character" w:customStyle="1" w:styleId="FooterChar">
    <w:name w:val="Footer Char"/>
    <w:basedOn w:val="DefaultParagraphFont"/>
    <w:link w:val="Footer"/>
    <w:rsid w:val="007C7701"/>
    <w:rPr>
      <w:rFonts w:ascii="Times New Roman" w:eastAsia="Times New Roman" w:hAnsi="Times New Roman" w:cs="Times New Roman"/>
      <w:sz w:val="24"/>
      <w:szCs w:val="20"/>
      <w:lang w:val="en-GB"/>
    </w:rPr>
  </w:style>
  <w:style w:type="paragraph" w:styleId="BodyText2">
    <w:name w:val="Body Text 2"/>
    <w:basedOn w:val="Normal"/>
    <w:link w:val="BodyText2Char"/>
    <w:rsid w:val="007C7701"/>
    <w:rPr>
      <w:sz w:val="20"/>
    </w:rPr>
  </w:style>
  <w:style w:type="character" w:customStyle="1" w:styleId="BodyText2Char">
    <w:name w:val="Body Text 2 Char"/>
    <w:basedOn w:val="DefaultParagraphFont"/>
    <w:link w:val="BodyText2"/>
    <w:rsid w:val="007C7701"/>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B370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701"/>
    <w:rPr>
      <w:rFonts w:ascii="Times New Roman" w:eastAsia="Times New Roman" w:hAnsi="Times New Roman"/>
      <w:sz w:val="24"/>
      <w:szCs w:val="24"/>
      <w:lang w:eastAsia="en-US"/>
    </w:rPr>
  </w:style>
  <w:style w:type="paragraph" w:styleId="berschrift2">
    <w:name w:val="heading 2"/>
    <w:basedOn w:val="Standard"/>
    <w:next w:val="Standard"/>
    <w:link w:val="berschrift2Zeichen"/>
    <w:qFormat/>
    <w:rsid w:val="007C7701"/>
    <w:pPr>
      <w:keepNext/>
      <w:widowControl w:val="0"/>
      <w:jc w:val="center"/>
      <w:outlineLvl w:val="1"/>
    </w:pPr>
    <w:rPr>
      <w:b/>
      <w:sz w:val="28"/>
      <w:szCs w:val="20"/>
    </w:rPr>
  </w:style>
  <w:style w:type="paragraph" w:styleId="berschrift4">
    <w:name w:val="heading 4"/>
    <w:basedOn w:val="Standard"/>
    <w:next w:val="Standard"/>
    <w:link w:val="berschrift4Zeichen"/>
    <w:qFormat/>
    <w:rsid w:val="007C7701"/>
    <w:pPr>
      <w:keepNext/>
      <w:widowControl w:val="0"/>
      <w:jc w:val="center"/>
      <w:outlineLvl w:val="3"/>
    </w:pPr>
    <w:rPr>
      <w:b/>
      <w:sz w:val="32"/>
      <w:szCs w:val="20"/>
    </w:rPr>
  </w:style>
  <w:style w:type="paragraph" w:styleId="berschrift6">
    <w:name w:val="heading 6"/>
    <w:basedOn w:val="Standard"/>
    <w:next w:val="Standard"/>
    <w:link w:val="berschrift6Zeichen"/>
    <w:qFormat/>
    <w:rsid w:val="007C7701"/>
    <w:pPr>
      <w:keepNext/>
      <w:widowControl w:val="0"/>
      <w:jc w:val="center"/>
      <w:outlineLvl w:val="5"/>
    </w:pPr>
    <w:rPr>
      <w:b/>
      <w:sz w:val="28"/>
      <w:szCs w:val="20"/>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7C7701"/>
    <w:rPr>
      <w:rFonts w:ascii="Times New Roman" w:eastAsia="Times New Roman" w:hAnsi="Times New Roman" w:cs="Times New Roman"/>
      <w:b/>
      <w:sz w:val="28"/>
      <w:szCs w:val="20"/>
      <w:lang w:val="en-GB"/>
    </w:rPr>
  </w:style>
  <w:style w:type="character" w:customStyle="1" w:styleId="berschrift4Zeichen">
    <w:name w:val="Überschrift 4 Zeichen"/>
    <w:basedOn w:val="Absatzstandardschriftart"/>
    <w:link w:val="berschrift4"/>
    <w:rsid w:val="007C7701"/>
    <w:rPr>
      <w:rFonts w:ascii="Times New Roman" w:eastAsia="Times New Roman" w:hAnsi="Times New Roman" w:cs="Times New Roman"/>
      <w:b/>
      <w:sz w:val="32"/>
      <w:szCs w:val="20"/>
      <w:lang w:val="en-GB"/>
    </w:rPr>
  </w:style>
  <w:style w:type="character" w:customStyle="1" w:styleId="berschrift6Zeichen">
    <w:name w:val="Überschrift 6 Zeichen"/>
    <w:basedOn w:val="Absatzstandardschriftart"/>
    <w:link w:val="berschrift6"/>
    <w:rsid w:val="007C7701"/>
    <w:rPr>
      <w:rFonts w:ascii="Times New Roman" w:eastAsia="Times New Roman" w:hAnsi="Times New Roman" w:cs="Times New Roman"/>
      <w:b/>
      <w:sz w:val="28"/>
      <w:szCs w:val="20"/>
      <w:u w:val="single"/>
      <w:lang w:val="en-GB"/>
    </w:rPr>
  </w:style>
  <w:style w:type="paragraph" w:styleId="Kopfzeile">
    <w:name w:val="header"/>
    <w:basedOn w:val="Standard"/>
    <w:link w:val="KopfzeileZeichen"/>
    <w:uiPriority w:val="99"/>
    <w:rsid w:val="007C7701"/>
    <w:pPr>
      <w:widowControl w:val="0"/>
      <w:tabs>
        <w:tab w:val="center" w:pos="4153"/>
        <w:tab w:val="right" w:pos="8306"/>
      </w:tabs>
    </w:pPr>
    <w:rPr>
      <w:szCs w:val="20"/>
    </w:rPr>
  </w:style>
  <w:style w:type="character" w:customStyle="1" w:styleId="KopfzeileZeichen">
    <w:name w:val="Kopfzeile Zeichen"/>
    <w:basedOn w:val="Absatzstandardschriftart"/>
    <w:link w:val="Kopfzeile"/>
    <w:uiPriority w:val="99"/>
    <w:rsid w:val="007C7701"/>
    <w:rPr>
      <w:rFonts w:ascii="Times New Roman" w:eastAsia="Times New Roman" w:hAnsi="Times New Roman" w:cs="Times New Roman"/>
      <w:sz w:val="24"/>
      <w:szCs w:val="20"/>
      <w:lang w:val="en-GB"/>
    </w:rPr>
  </w:style>
  <w:style w:type="paragraph" w:styleId="Fuzeile">
    <w:name w:val="footer"/>
    <w:basedOn w:val="Standard"/>
    <w:link w:val="FuzeileZeichen"/>
    <w:rsid w:val="007C7701"/>
    <w:pPr>
      <w:widowControl w:val="0"/>
      <w:tabs>
        <w:tab w:val="center" w:pos="4153"/>
        <w:tab w:val="right" w:pos="8306"/>
      </w:tabs>
    </w:pPr>
    <w:rPr>
      <w:szCs w:val="20"/>
    </w:rPr>
  </w:style>
  <w:style w:type="character" w:customStyle="1" w:styleId="FuzeileZeichen">
    <w:name w:val="Fußzeile Zeichen"/>
    <w:basedOn w:val="Absatzstandardschriftart"/>
    <w:link w:val="Fuzeile"/>
    <w:rsid w:val="007C7701"/>
    <w:rPr>
      <w:rFonts w:ascii="Times New Roman" w:eastAsia="Times New Roman" w:hAnsi="Times New Roman" w:cs="Times New Roman"/>
      <w:sz w:val="24"/>
      <w:szCs w:val="20"/>
      <w:lang w:val="en-GB"/>
    </w:rPr>
  </w:style>
  <w:style w:type="paragraph" w:styleId="Textkrper2">
    <w:name w:val="Body Text 2"/>
    <w:basedOn w:val="Standard"/>
    <w:link w:val="Textkrper2Zeichen"/>
    <w:rsid w:val="007C7701"/>
    <w:rPr>
      <w:sz w:val="20"/>
    </w:rPr>
  </w:style>
  <w:style w:type="character" w:customStyle="1" w:styleId="Textkrper2Zeichen">
    <w:name w:val="Textkörper 2 Zeichen"/>
    <w:basedOn w:val="Absatzstandardschriftart"/>
    <w:link w:val="Textkrper2"/>
    <w:rsid w:val="007C7701"/>
    <w:rPr>
      <w:rFonts w:ascii="Times New Roman" w:eastAsia="Times New Roman" w:hAnsi="Times New Roman" w:cs="Times New Roman"/>
      <w:sz w:val="20"/>
      <w:szCs w:val="24"/>
      <w:lang w:val="en-GB"/>
    </w:rPr>
  </w:style>
  <w:style w:type="paragraph" w:styleId="Listenabsatz">
    <w:name w:val="List Paragraph"/>
    <w:basedOn w:val="Standard"/>
    <w:uiPriority w:val="34"/>
    <w:qFormat/>
    <w:rsid w:val="00B370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6C76-4547-D747-A6E4-511C4DC3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 Company</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JLM</dc:creator>
  <cp:lastModifiedBy>timothy.aebi</cp:lastModifiedBy>
  <cp:revision>2</cp:revision>
  <cp:lastPrinted>2013-06-25T09:46:00Z</cp:lastPrinted>
  <dcterms:created xsi:type="dcterms:W3CDTF">2013-06-25T09:47:00Z</dcterms:created>
  <dcterms:modified xsi:type="dcterms:W3CDTF">2013-06-25T09:47:00Z</dcterms:modified>
</cp:coreProperties>
</file>